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к Положению о конкурсе, учрежденном БФ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Искусство, наука и спорт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»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в номинации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Театр с закрытыми глазами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в рамках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Биржи культурных проектов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 VI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Санкт-Петербургского международного культурного форума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</w:pPr>
    </w:p>
    <w:tbl>
      <w:tblPr/>
      <w:tblGrid>
        <w:gridCol w:w="9545"/>
      </w:tblGrid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0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«Михайловская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"http://ksrk-edu.ru/refbook/org.php?id=332"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специальная (коррекционная) общеобразовательная школа-интернат IV вида», Волгоградская область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1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«Астраханская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"http://ksrk-edu.ru/refbook/org.php?id=323"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специальная (коррекционная) общеобразовательная школа-интернат III и IV видов»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2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«Специальная (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"http://ksrk-edu.ru/refbook/org.php?id=384"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коррекционная) школа-интернат III вида 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"http://ksrk-edu.ru/refbook/org.php?id=384"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№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"http://ksrk-edu.ru/refbook/org.php?id=384"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33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г. Новочеркасска», Ростовская область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3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«Кисловодская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"http://ksrk-edu.ru/refbook/org.php?id=403"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специальная (коррекционная) общеобразовательная школа-интернат 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"http://ksrk-edu.ru/refbook/org.php?id=403"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№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"http://ksrk-edu.ru/refbook/org.php?id=403"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18 3-4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вида»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4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«Специальная (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"http://ksrk-edu.ru/refbook/org.php?id=346"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коррекционная) общеобразовательная школа-интернат 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"http://ksrk-edu.ru/refbook/org.php?id=346"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№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"http://ksrk-edu.ru/refbook/org.php?id=346"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23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"http://ksrk-edu.ru/refbook/org.php?id=346"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»,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"http://ksrk-edu.ru/refbook/org.php?id=346"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республика Карелия 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5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«Калининградская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"http://ksrk-edu.ru/refbook/org.php?id=343"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средняя общеобразовательная школа-интернат III-IV вида»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6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«Мурманская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"http://ksrk-edu.ru/refbook/org.php?id=371"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областная специальная (коррекционная) общеобразовательная школа-интернат 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"http://ksrk-edu.ru/refbook/org.php?id=371"</w:t>
              </w:r>
              <w:r>
                <w:rPr>
                  <w:rFonts w:ascii="Segoe UI Symbol" w:hAnsi="Segoe UI Symbol" w:cs="Segoe UI Symbol" w:eastAsia="Segoe UI Symbol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№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"http://ksrk-edu.ru/refbook/org.php?id=371"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3, I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"http://ksrk-edu.ru/refbook/org.php?id=371"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–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"http://ksrk-edu.ru/refbook/org.php?id=371"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IV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видов»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7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«Нижегородская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"http://ksrk-edu.ru/refbook/org.php?id=373"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областная С(К)ОШИ III-IV вида»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hyperlink xmlns:r="http://schemas.openxmlformats.org/officeDocument/2006/relationships" r:id="docRId8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«Чебоксарская 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 HYPERLINK "http://ksrk-edu.ru/refbook/org.php?id=428"</w:t>
              </w:r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24"/>
                  <w:u w:val="single"/>
                  <w:shd w:fill="auto" w:val="clear"/>
                </w:rPr>
                <w:t xml:space="preserve">специальная (коррекционная) общеобразовательная школа-интернат III-IV вида» </w:t>
              </w:r>
            </w:hyperlink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Специальная (коррекционная) общеобразовательная школа-интернат IV вида города Владимира для слабовидящих детей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Ивановская специальная (коррекционная) общеобразовательная школа-интернат IV вида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Мещовская специальная (коррекционная) общеобразовательная школа-интернат III-IV вида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Специальная (коррекционная) общеобразовательная школа-интернат для слепых и слабовидящих детей г. Королева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Специальная (коррекционная) общеобразовательная школа-интернат III - IV вида г. Саратова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Специальная (коррекционная) общеобразовательная школа-интернат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4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 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г. Рязани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Специальная (коррекционная) общеобразовательная школа-интернат III-IV вида Костромской области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Краснинская средняя школа-интернат для обучающихся с ограниченными возможностями здоровья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»,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Смоленская область</w:t>
            </w:r>
          </w:p>
        </w:tc>
      </w:tr>
      <w:tr>
        <w:trPr>
          <w:trHeight w:val="567" w:hRule="auto"/>
          <w:jc w:val="left"/>
        </w:trPr>
        <w:tc>
          <w:tcPr>
            <w:tcW w:w="9545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Специальная (коррекционная) общеобразовательная школа-интернат III-IV вида г. Ульяновска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</w:tr>
    </w:tbl>
    <w:p>
      <w:pPr>
        <w:tabs>
          <w:tab w:val="left" w:pos="5490" w:leader="none"/>
        </w:tabs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ksrk-edu.ru/refbook/org.php?id=403" Id="docRId3" Type="http://schemas.openxmlformats.org/officeDocument/2006/relationships/hyperlink" /><Relationship TargetMode="External" Target="http://ksrk-edu.ru/refbook/org.php?id=373" Id="docRId7" Type="http://schemas.openxmlformats.org/officeDocument/2006/relationships/hyperlink" /><Relationship TargetMode="External" Target="http://ksrk-edu.ru/refbook/org.php?id=332" Id="docRId0" Type="http://schemas.openxmlformats.org/officeDocument/2006/relationships/hyperlink" /><Relationship Target="styles.xml" Id="docRId10" Type="http://schemas.openxmlformats.org/officeDocument/2006/relationships/styles" /><Relationship TargetMode="External" Target="http://ksrk-edu.ru/refbook/org.php?id=384" Id="docRId2" Type="http://schemas.openxmlformats.org/officeDocument/2006/relationships/hyperlink" /><Relationship TargetMode="External" Target="http://ksrk-edu.ru/refbook/org.php?id=346" Id="docRId4" Type="http://schemas.openxmlformats.org/officeDocument/2006/relationships/hyperlink" /><Relationship TargetMode="External" Target="http://ksrk-edu.ru/refbook/org.php?id=371" Id="docRId6" Type="http://schemas.openxmlformats.org/officeDocument/2006/relationships/hyperlink" /><Relationship TargetMode="External" Target="http://ksrk-edu.ru/refbook/org.php?id=428" Id="docRId8" Type="http://schemas.openxmlformats.org/officeDocument/2006/relationships/hyperlink" /><Relationship TargetMode="External" Target="http://ksrk-edu.ru/refbook/org.php?id=323" Id="docRId1" Type="http://schemas.openxmlformats.org/officeDocument/2006/relationships/hyperlink" /><Relationship TargetMode="External" Target="http://ksrk-edu.ru/refbook/org.php?id=343" Id="docRId5" Type="http://schemas.openxmlformats.org/officeDocument/2006/relationships/hyperlink" /><Relationship Target="numbering.xml" Id="docRId9" Type="http://schemas.openxmlformats.org/officeDocument/2006/relationships/numbering" /></Relationships>
</file>