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B4" w:rsidRDefault="00B374B4" w:rsidP="00B374B4">
      <w:pPr>
        <w:ind w:firstLine="5245"/>
        <w:jc w:val="center"/>
      </w:pPr>
      <w:r>
        <w:t xml:space="preserve">Использованы материалы </w:t>
      </w:r>
    </w:p>
    <w:p w:rsidR="00B374B4" w:rsidRDefault="00B374B4" w:rsidP="00B374B4">
      <w:pPr>
        <w:ind w:firstLine="5245"/>
        <w:jc w:val="center"/>
      </w:pPr>
      <w:r>
        <w:t>с официального сайта Минкультуры</w:t>
      </w:r>
    </w:p>
    <w:p w:rsidR="00B374B4" w:rsidRDefault="00B374B4" w:rsidP="00B374B4">
      <w:pPr>
        <w:ind w:firstLine="5245"/>
        <w:jc w:val="center"/>
      </w:pPr>
      <w:r>
        <w:t>России</w:t>
      </w:r>
    </w:p>
    <w:p w:rsidR="00B374B4" w:rsidRPr="00B374B4" w:rsidRDefault="00B374B4" w:rsidP="00B374B4">
      <w:pPr>
        <w:ind w:firstLine="5245"/>
        <w:jc w:val="center"/>
        <w:rPr>
          <w:sz w:val="16"/>
          <w:szCs w:val="16"/>
        </w:rPr>
      </w:pPr>
      <w:r>
        <w:t>(</w:t>
      </w:r>
      <w:r w:rsidR="00AA2A00">
        <w:fldChar w:fldCharType="begin"/>
      </w:r>
      <w:r w:rsidR="00AA2A00">
        <w:instrText>HYPERLINK "http://mkrf.ru//deyatelnost/nagrady/cat13535/391902/"</w:instrText>
      </w:r>
      <w:r w:rsidR="00AA2A00">
        <w:fldChar w:fldCharType="separate"/>
      </w:r>
      <w:r w:rsidRPr="00B374B4">
        <w:rPr>
          <w:rStyle w:val="a3"/>
          <w:sz w:val="16"/>
          <w:szCs w:val="16"/>
        </w:rPr>
        <w:t>http://mkrf.ru//deyatelnost/nagrady/cat13535/391902/</w:t>
      </w:r>
      <w:r w:rsidR="00AA2A00">
        <w:fldChar w:fldCharType="end"/>
      </w:r>
      <w:r w:rsidRPr="00B374B4">
        <w:rPr>
          <w:sz w:val="16"/>
          <w:szCs w:val="16"/>
        </w:rPr>
        <w:t xml:space="preserve"> )</w:t>
      </w:r>
    </w:p>
    <w:p w:rsidR="00B374B4" w:rsidRPr="00B374B4" w:rsidRDefault="00B374B4" w:rsidP="00B374B4">
      <w:pPr>
        <w:rPr>
          <w:sz w:val="16"/>
          <w:szCs w:val="16"/>
        </w:rPr>
      </w:pPr>
    </w:p>
    <w:p w:rsidR="00B374B4" w:rsidRDefault="00B374B4" w:rsidP="00B374B4">
      <w:pPr>
        <w:jc w:val="center"/>
      </w:pPr>
    </w:p>
    <w:p w:rsidR="00B374B4" w:rsidRPr="00B374B4" w:rsidRDefault="00227D28" w:rsidP="00227D28">
      <w:pPr>
        <w:ind w:firstLine="709"/>
        <w:jc w:val="center"/>
        <w:rPr>
          <w:b/>
        </w:rPr>
      </w:pPr>
      <w:r w:rsidRPr="00B374B4">
        <w:rPr>
          <w:b/>
        </w:rPr>
        <w:t xml:space="preserve">Методические рекомендации о порядке оформления и представления документов о награждении государственными наградами Российской Федерации </w:t>
      </w:r>
    </w:p>
    <w:p w:rsidR="00227D28" w:rsidRDefault="00227D28" w:rsidP="00227D28">
      <w:pPr>
        <w:ind w:firstLine="709"/>
        <w:jc w:val="center"/>
      </w:pPr>
      <w:r>
        <w:t>(новая редакция) 28.12.2012</w:t>
      </w:r>
    </w:p>
    <w:p w:rsidR="00227D28" w:rsidRDefault="00227D28" w:rsidP="00227D28">
      <w:pPr>
        <w:ind w:firstLine="709"/>
      </w:pPr>
    </w:p>
    <w:p w:rsidR="00B374B4" w:rsidRDefault="00227D28" w:rsidP="00227D28">
      <w:pPr>
        <w:ind w:firstLine="709"/>
        <w:jc w:val="both"/>
      </w:pPr>
      <w:proofErr w:type="gramStart"/>
      <w:r>
        <w:t>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Положением о государственных наградах Российской Федерации, утвержденным указом Президента Российской Федерации от 7 сентября 2010 года №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 1631 изменениями в Положение о</w:t>
      </w:r>
      <w:proofErr w:type="gramEnd"/>
      <w:r>
        <w:t xml:space="preserve"> государственных </w:t>
      </w:r>
      <w:proofErr w:type="gramStart"/>
      <w:r>
        <w:t>наградах</w:t>
      </w:r>
      <w:proofErr w:type="gramEnd"/>
      <w:r>
        <w:t xml:space="preserve"> Российской Федерации и формы наградных листов. </w:t>
      </w:r>
    </w:p>
    <w:p w:rsidR="00B374B4" w:rsidRDefault="00227D28" w:rsidP="00227D28">
      <w:pPr>
        <w:ind w:firstLine="709"/>
        <w:jc w:val="both"/>
      </w:pPr>
      <w:r>
        <w:t xml:space="preserve">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 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 Рекомендуемый стаж работы (службы) в занимаемой должности лица, представляемого к награждению, должен составлять не менее трех лет. 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 </w:t>
      </w:r>
      <w:proofErr w:type="gramStart"/>
      <w: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t xml:space="preserve"> Мнение коллектива </w:t>
      </w:r>
      <w:proofErr w:type="gramStart"/>
      <w:r>
        <w:t>оформляется протоколом собрания и прилагается</w:t>
      </w:r>
      <w:proofErr w:type="gramEnd"/>
      <w:r>
        <w:t xml:space="preserve"> к наградному листу. 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 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 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w:t>
      </w:r>
      <w:r>
        <w:lastRenderedPageBreak/>
        <w:t xml:space="preserve">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 </w:t>
      </w:r>
    </w:p>
    <w:p w:rsidR="00B374B4" w:rsidRDefault="00227D28" w:rsidP="00227D28">
      <w:pPr>
        <w:ind w:firstLine="709"/>
        <w:jc w:val="both"/>
      </w:pPr>
      <w:r>
        <w:t xml:space="preserve">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 </w:t>
      </w:r>
      <w:proofErr w:type="gramStart"/>
      <w:r>
        <w:t>Указом Президента Российской Федерации от 7 сентября 2010 года № 1099 и внесенными в него изменениями указом Президента Российской Федерации от 16 декабря 2011 года № 1631 утверждены три формы наградного листа для представления к награждению государственными наградами Российской Федерации: форма № 1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 форма</w:t>
      </w:r>
      <w:proofErr w:type="gramEnd"/>
      <w:r>
        <w:t xml:space="preserve"> № </w:t>
      </w:r>
      <w:proofErr w:type="gramStart"/>
      <w:r>
        <w:t>2 — предусмотрена для: — военнослужащих Российской Федерации и гражданского персонала государственных органов, в которых предусмотрена военная служба; — лиц, замещающих государственные должности Российской Федерации и государственные должности субъектов Российской Федерации;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 — работников органов власти субъектов Российской Федерации и муниципальных органов власти; форма</w:t>
      </w:r>
      <w:proofErr w:type="gramEnd"/>
      <w:r>
        <w:t xml:space="preserve"> № 4 — для родителей (усыновителей), представляемых к награждению орденом «Родительская слава» или медалью ордена «Родительская слава». При заполнении наградного листа не допускаются </w:t>
      </w:r>
      <w:proofErr w:type="spellStart"/>
      <w:r>
        <w:t>какие</w:t>
      </w:r>
      <w:r>
        <w:softHyphen/>
        <w:t>либо</w:t>
      </w:r>
      <w:proofErr w:type="spellEnd"/>
      <w:r>
        <w:t xml:space="preserve"> сокращения, аббревиатуры, неточности и исправления. Он заполняется на пишущей машинке или компьютере и должен быть оформлен на листе бумаги формата A3. </w:t>
      </w:r>
      <w:proofErr w:type="gramStart"/>
      <w:r>
        <w:t>В наградном листе в соответствующих графах указываются следующие сведения: —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 — должность и место работы — заполняется согласно записи в</w:t>
      </w:r>
      <w:proofErr w:type="gramEnd"/>
      <w:r>
        <w:t xml:space="preserve"> трудовой книжке (трудовом соглашении) (для военнослужащих — по </w:t>
      </w:r>
      <w:proofErr w:type="spellStart"/>
      <w:r>
        <w:t>учетно</w:t>
      </w:r>
      <w:r>
        <w:softHyphen/>
        <w:t>послужной</w:t>
      </w:r>
      <w:proofErr w:type="spellEnd"/>
      <w:r>
        <w:t xml:space="preserve">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w:t>
      </w:r>
      <w:proofErr w:type="spellStart"/>
      <w:r>
        <w:t>организационно</w:t>
      </w:r>
      <w:r>
        <w:softHyphen/>
        <w:t>правовая</w:t>
      </w:r>
      <w:proofErr w:type="spellEnd"/>
      <w:r>
        <w:t xml:space="preserve"> форма, согласно </w:t>
      </w:r>
      <w:proofErr w:type="spellStart"/>
      <w:proofErr w:type="gramStart"/>
      <w:r>
        <w:t>регистрационно</w:t>
      </w:r>
      <w:proofErr w:type="spellEnd"/>
      <w:r>
        <w:softHyphen/>
        <w:t xml:space="preserve"> уставным</w:t>
      </w:r>
      <w:proofErr w:type="gramEnd"/>
      <w:r>
        <w:t xml:space="preserve"> документам; — полученное образование и специальность (по диплому), полное наименование учебного заведения и год его окончания; —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 —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 Юбилейные и памятные медали Российской Федерации и СССР в соответствующих пунктах наградных листов не указываются. </w:t>
      </w:r>
      <w:proofErr w:type="gramStart"/>
      <w:r>
        <w:t xml:space="preserve">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 — </w:t>
      </w:r>
      <w:r>
        <w:lastRenderedPageBreak/>
        <w:t>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представляемый к награждению, а региональные только того региона, где работает (служит) представляемый к награждению).</w:t>
      </w:r>
      <w:proofErr w:type="gramEnd"/>
      <w:r>
        <w:t xml:space="preserve"> Ведомственные и региональные награды (при наличии нескольких наград одного ведомства или региона) размещаются по старшинству. Награды общественных организаций не указываются; — стаж работы в должности заполняется только при оформлении наградного листа на руководящих работников. </w:t>
      </w:r>
      <w:proofErr w:type="gramStart"/>
      <w:r>
        <w:t>Перечень руководящих работников приведен в Общероссийском классификаторе занятий, утвержденном Постановлением Госстандарта России от 30 декабря 1993 г. № 298; — трудовая деятельность (служба), в строгом соответствии с данными трудовой книжки (учетно</w:t>
      </w:r>
      <w:r w:rsidR="00B374B4">
        <w:t>-</w:t>
      </w:r>
      <w:r>
        <w:t>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roofErr w:type="gramEnd"/>
      <w:r>
        <w:t xml:space="preserve"> При заполнении наградного листа в графе «адрес организации» указывается фактический адрес последнего места работы (службы). </w:t>
      </w:r>
      <w:proofErr w:type="gramStart"/>
      <w:r>
        <w:t>При перечислении прежних мест работы (службы) указывается только субъект Российской Федерации (военный округ, флот); —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r>
        <w:t xml:space="preserve"> 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 Характеристика должна быть ёмкой и в то же время лаконичной, содержать конкретные личные заслуги, ранее не отмеченные государственными наградами Российской Федерации. 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w:t>
      </w:r>
      <w:r>
        <w:softHyphen/>
        <w:t xml:space="preserve">вкладыше в наградной лист, но не более одной страницы. Вид награды определяется исходя из характера и степени заслуг представляемого к награждению с учетом требований Положения о звании Героя Российской Федерации, статутов орденов, положений о знаках отличия, медалях и почетных званиях Российской Федерации. 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 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 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 </w:t>
      </w:r>
      <w:proofErr w:type="gramStart"/>
      <w:r>
        <w:t>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указа Президента Российской Федерации от 20 сентября 2010 г. № 1141 (в редакции указов Президента РФ от 14.01.2011 № 38 и от 19.05.2011 № 655) «О перечне должностей, периоды службы (работы) в которых включаются в стаж государственной гражданской службы для</w:t>
      </w:r>
      <w:proofErr w:type="gramEnd"/>
      <w:r>
        <w:t xml:space="preserve"> назначения пенсии за выслугу лет федеральных государственных гражданских служащих». </w:t>
      </w:r>
    </w:p>
    <w:p w:rsidR="00B374B4" w:rsidRDefault="00227D28" w:rsidP="00227D28">
      <w:pPr>
        <w:ind w:firstLine="709"/>
        <w:jc w:val="both"/>
      </w:pPr>
      <w:r>
        <w:t xml:space="preserve">Комиссия при Президенте Российской Федерации по государственным наградам (далее — Комиссия) может принять решение об изменении вида или степени государственной награды либо о нецелесообразности награждения. При оформлении наградных документов необходимо в обязательном порядке учитывать награды </w:t>
      </w:r>
      <w:r>
        <w:lastRenderedPageBreak/>
        <w:t xml:space="preserve">(поощрения) федеральных органов государственной власти и субъектов Российской Федерации, имеющиеся у кандидата на награждение. 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 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 </w:t>
      </w:r>
      <w:proofErr w:type="gramStart"/>
      <w:r>
        <w:t>Форма № 2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w:t>
      </w:r>
      <w:proofErr w:type="spellStart"/>
      <w:r>
        <w:t>учетно</w:t>
      </w:r>
      <w:r>
        <w:softHyphen/>
        <w:t>послужные</w:t>
      </w:r>
      <w:proofErr w:type="spellEnd"/>
      <w:r>
        <w:t xml:space="preserve">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 листе</w:t>
      </w:r>
      <w:proofErr w:type="gramEnd"/>
      <w:r>
        <w:t xml:space="preserve">. Затем наградной лист подписывается непосредственным начальником государственного органа (его подразделения) или организации, в которых проходит служба лица, представляемого к награждению, и при необходимости старшими начальниками по подчиненности. 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 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 В отношении не указанных в настоящих рекомендациях категорий граждан их наградные документы </w:t>
      </w:r>
      <w:proofErr w:type="gramStart"/>
      <w:r>
        <w:t>формируются и вносятся</w:t>
      </w:r>
      <w:proofErr w:type="gramEnd"/>
      <w:r>
        <w:t xml:space="preserve"> Президенту Российской Федерации в соответствии с Положением о государственных наградах Российской Федерации. </w:t>
      </w:r>
    </w:p>
    <w:p w:rsidR="00B374B4" w:rsidRDefault="00227D28" w:rsidP="00227D28">
      <w:pPr>
        <w:ind w:firstLine="709"/>
        <w:jc w:val="both"/>
      </w:pPr>
      <w:r>
        <w:t xml:space="preserve">4. </w:t>
      </w:r>
      <w:proofErr w:type="gramStart"/>
      <w:r>
        <w:t>Оформленные в коллективах предприятий, учреждений, организаций наградные листы формы № 1, № 2 (при необходимости) и № 4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 федеральных округах.</w:t>
      </w:r>
      <w:proofErr w:type="gramEnd"/>
      <w:r>
        <w:t xml:space="preserve"> Подписи указанных руководителей скрепляются соответствующими печатями с обязательным проставлением даты согласований. </w:t>
      </w:r>
      <w:proofErr w:type="gramStart"/>
      <w: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r>
        <w:t xml:space="preserve"> </w:t>
      </w:r>
      <w:proofErr w:type="gramStart"/>
      <w:r>
        <w:t>В соответствии с п. 39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 30</w:t>
      </w:r>
      <w:r>
        <w:softHyphen/>
        <w:t>дневпый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w:t>
      </w:r>
      <w:proofErr w:type="gramEnd"/>
      <w:r>
        <w:t xml:space="preserve"> </w:t>
      </w:r>
      <w:proofErr w:type="gramStart"/>
      <w:r>
        <w:t>награждении</w:t>
      </w:r>
      <w:proofErr w:type="gramEnd"/>
      <w:r>
        <w:t xml:space="preserve">. 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 </w:t>
      </w:r>
      <w:r>
        <w:lastRenderedPageBreak/>
        <w:t xml:space="preserve">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 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 </w:t>
      </w:r>
    </w:p>
    <w:p w:rsidR="00B374B4" w:rsidRDefault="00227D28" w:rsidP="00227D28">
      <w:pPr>
        <w:ind w:firstLine="709"/>
        <w:jc w:val="both"/>
      </w:pPr>
      <w:r>
        <w:t xml:space="preserve">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 В соответствии с п. 24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 — Председателем Правительства Российской Федерации; — руководителем Администрации Президента Российской Федерации; — заместителем Председателя Правительства Российской Федерации — руководителем Аппарата Правительства Российской Федерации; — руководителями федеральных органов государственной власти и иных федеральных государственных органов; — полномочными представителями Президента Российской Федерации в федеральных округах; — высшими должностными лицами субъектов Российской Федерации; — президентами государственных академий наук. 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proofErr w:type="spellStart"/>
      <w:r>
        <w:t>пп</w:t>
      </w:r>
      <w:proofErr w:type="spellEnd"/>
      <w:r>
        <w:t xml:space="preserve">. 25–33 Положения о государственных наградах Российской 19.11.2015 Министерство Культуры Российской Федерации </w:t>
      </w:r>
    </w:p>
    <w:p w:rsidR="00B374B4" w:rsidRDefault="00227D28" w:rsidP="00227D28">
      <w:pPr>
        <w:ind w:firstLine="709"/>
        <w:jc w:val="both"/>
      </w:pPr>
      <w:proofErr w:type="gramStart"/>
      <w:r>
        <w:t>Министр иностранных дел Российской Федерации в соответствии с п. 34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r>
        <w:t xml:space="preserve"> </w:t>
      </w:r>
      <w:proofErr w:type="gramStart"/>
      <w:r>
        <w:t>Высшие должностные лица субъектов Российской Федерации, помимо перечисленных в п. 32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 — родителей (усыновителей), проживающих на территории соответствующего субъекта Российской Федерации; —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roofErr w:type="gramEnd"/>
      <w:r>
        <w:t xml:space="preserve"> 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п. 31 Положения о государственных наградах Российской Федерации). </w:t>
      </w:r>
    </w:p>
    <w:p w:rsidR="00B374B4" w:rsidRDefault="00227D28" w:rsidP="00227D28">
      <w:pPr>
        <w:ind w:firstLine="709"/>
        <w:jc w:val="both"/>
      </w:pPr>
      <w:r>
        <w:t xml:space="preserve">6. При представлении группы лиц (до 10 человек)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 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 Фамилии </w:t>
      </w:r>
      <w:r>
        <w:lastRenderedPageBreak/>
        <w:t xml:space="preserve">лиц, представленных к награждению одним видом (степенью) государственной награды, приводятся в строго алфавитном порядке. </w:t>
      </w:r>
    </w:p>
    <w:p w:rsidR="00B374B4" w:rsidRDefault="00227D28" w:rsidP="00227D28">
      <w:pPr>
        <w:ind w:firstLine="709"/>
        <w:jc w:val="both"/>
      </w:pPr>
      <w:r>
        <w:t xml:space="preserve">7. </w:t>
      </w:r>
      <w:proofErr w:type="gramStart"/>
      <w:r>
        <w:t>К представлениям о награждении прилагаются: — оформленный наградной лист, прошедший полное согласование в соответствии с требованиями Положения о государственных наградах Российской Федерации и настоящими Рекомендациями; — протокол собрания коллектива, возбудившего ходатайство о награждении; — копия общегражданского паспорта, военного билета; — прочие документы, в зависимости от сферы деятельности и занимаемой должности лица, представленного к награждению, указанные в приложении № 1 (документы, не указанные в приложении, в</w:t>
      </w:r>
      <w:proofErr w:type="gramEnd"/>
      <w:r>
        <w:t xml:space="preserve"> адрес Администрации Президента Российской Федерации не высылаются). 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 В соответствии с п. 36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 В случае, когда наградные материалы, поступившие в Администрацию Президента Российской Федерации, не соответствуют требованиям Положения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 Комиссия). 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t>пересогласование</w:t>
      </w:r>
      <w:proofErr w:type="spellEnd"/>
      <w:r>
        <w:t xml:space="preserve">. 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 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(приложение № 2). 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w:t>
      </w:r>
      <w:proofErr w:type="gramStart"/>
      <w:r>
        <w:t>оформлять и согласовывать</w:t>
      </w:r>
      <w:proofErr w:type="gramEnd"/>
      <w:r>
        <w:t xml:space="preserve"> по месту работы кандидата, с предоставлением справок из органов внутренних дел по месту его жительства (регистрации) и работы. 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t>позднее</w:t>
      </w:r>
      <w:proofErr w:type="gramEnd"/>
      <w:r>
        <w:t xml:space="preserve"> чем за три месяца до юбилейной (памятной) даты. Помимо этого, необходимо подбирать лиц, представляемых к награждению из одного коллектива таким образом, чтобы не менее из их числа были представители рабочих профессий и инженерно</w:t>
      </w:r>
      <w:r w:rsidR="00B374B4">
        <w:t>-</w:t>
      </w:r>
      <w:r>
        <w:t xml:space="preserve">технический состав, и не более 1/5 представляемых — руководители всех уровней. В случае несоблюдения данного </w:t>
      </w:r>
      <w:r>
        <w:lastRenderedPageBreak/>
        <w:t xml:space="preserve">требования Комиссия может принять решение о возврате наградных документов на доработку. </w:t>
      </w:r>
      <w:proofErr w:type="gramStart"/>
      <w:r>
        <w:t>При представлении материалов, оформленных на группу работников одного предприятия, учреждения, организации, отмечающей юбилей, необходимо кроме сведений, указанных в п. 1 Приложения № 1, к наградным документам прилагать историко</w:t>
      </w:r>
      <w:r w:rsidR="00B374B4">
        <w:t>-</w:t>
      </w:r>
      <w:r>
        <w:t xml:space="preserve">архивную справку, а также сведения о количестве работающих и данные о предыдущем награждении по коллективу, т. е. сколько человек и какими указами Президента Российской Федерации были удостоены государственных наград Российской Федерации. </w:t>
      </w:r>
      <w:proofErr w:type="gramEnd"/>
    </w:p>
    <w:p w:rsidR="00B374B4" w:rsidRDefault="00227D28" w:rsidP="00227D28">
      <w:pPr>
        <w:ind w:firstLine="709"/>
        <w:jc w:val="both"/>
      </w:pPr>
      <w:r>
        <w:t xml:space="preserve">8. Решения Комиссии являются основанием для подготовки проектов указов Президента Российской Федерации о награждении государственными наградами. </w:t>
      </w:r>
    </w:p>
    <w:p w:rsidR="00B374B4" w:rsidRDefault="00227D28" w:rsidP="00227D28">
      <w:pPr>
        <w:ind w:firstLine="709"/>
        <w:jc w:val="both"/>
      </w:pPr>
      <w: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t>возможно</w:t>
      </w:r>
      <w:proofErr w:type="gramEnd"/>
      <w:r>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 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 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 </w:t>
      </w: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B374B4" w:rsidP="00227D28">
      <w:pPr>
        <w:ind w:firstLine="709"/>
        <w:jc w:val="both"/>
        <w:rPr>
          <w:b/>
        </w:rPr>
      </w:pPr>
    </w:p>
    <w:p w:rsidR="00B374B4" w:rsidRDefault="00227D28" w:rsidP="00B374B4">
      <w:pPr>
        <w:ind w:firstLine="5387"/>
        <w:jc w:val="right"/>
        <w:rPr>
          <w:b/>
        </w:rPr>
      </w:pPr>
      <w:r w:rsidRPr="00B374B4">
        <w:rPr>
          <w:b/>
        </w:rPr>
        <w:t xml:space="preserve">Приложение № 1 </w:t>
      </w:r>
    </w:p>
    <w:p w:rsidR="00B374B4" w:rsidRDefault="00B374B4" w:rsidP="00B374B4">
      <w:pPr>
        <w:jc w:val="both"/>
        <w:rPr>
          <w:b/>
        </w:rPr>
      </w:pPr>
    </w:p>
    <w:p w:rsidR="00B374B4" w:rsidRPr="00B374B4" w:rsidRDefault="00227D28" w:rsidP="00B374B4">
      <w:pPr>
        <w:jc w:val="center"/>
        <w:rPr>
          <w:b/>
        </w:rPr>
      </w:pPr>
      <w:r w:rsidRPr="00B374B4">
        <w:rPr>
          <w:b/>
        </w:rPr>
        <w:t>Перечень документов, прилагаемых</w:t>
      </w:r>
      <w:r w:rsidR="00B374B4">
        <w:rPr>
          <w:b/>
        </w:rPr>
        <w:t xml:space="preserve"> </w:t>
      </w:r>
      <w:r w:rsidRPr="00B374B4">
        <w:rPr>
          <w:b/>
        </w:rPr>
        <w:t>к наградному листу:</w:t>
      </w:r>
    </w:p>
    <w:p w:rsidR="00B374B4" w:rsidRDefault="00227D28" w:rsidP="00227D28">
      <w:pPr>
        <w:ind w:firstLine="709"/>
        <w:jc w:val="both"/>
      </w:pPr>
      <w:r>
        <w:t xml:space="preserve">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 </w:t>
      </w:r>
    </w:p>
    <w:p w:rsidR="00B374B4" w:rsidRDefault="00227D28" w:rsidP="00227D28">
      <w:pPr>
        <w:ind w:firstLine="709"/>
        <w:jc w:val="both"/>
      </w:pPr>
      <w:proofErr w:type="gramStart"/>
      <w:r>
        <w:t>1.1 Справка о динамике основных финансово</w:t>
      </w:r>
      <w:r w:rsidR="00B374B4">
        <w:t>-</w:t>
      </w:r>
      <w:r>
        <w:t>экономических показателей, включающая в себя следующие сведения: — стоимость основных фондов; — среднесписочная численность работающих; — размер среднемесячной заработной платы; — объем реализации продукции, работ, услуг в физическом и стоимостном выражении; — чистая прибыль; — рентабельность производства; — использование доходов в % по видам деятельности (инвестиции в основной капитал, выплата премиальных (дивидендов), социальная политика, благотворительность); — дебиторская задолженность (с выделением просроченной); — кредиторская задолженность (с</w:t>
      </w:r>
      <w:proofErr w:type="gramEnd"/>
      <w:r>
        <w:t xml:space="preserve"> </w:t>
      </w:r>
      <w:proofErr w:type="gramStart"/>
      <w:r>
        <w:t xml:space="preserve">выделением просроченной); — о суммах уплаченных налогов с разбивкой по бюджетам разных уровней; — </w:t>
      </w:r>
      <w:proofErr w:type="spellStart"/>
      <w:r>
        <w:t>востребованность</w:t>
      </w:r>
      <w:proofErr w:type="spellEnd"/>
      <w:r>
        <w:t xml:space="preserve"> продукции со стороны государства (наличие государственного заказа, его выполняемость, пропорции выпуска </w:t>
      </w:r>
      <w:proofErr w:type="spellStart"/>
      <w:r>
        <w:t>государственно</w:t>
      </w:r>
      <w:r>
        <w:softHyphen/>
        <w:t>значимой</w:t>
      </w:r>
      <w:proofErr w:type="spellEnd"/>
      <w:r>
        <w:t xml:space="preserve"> продукции к иной); — ценовая политика хозяйствующего субъекта на свою продукцию; — покрытие потребности субъекта РФ в производимой хозяйствующим субъектом продукции в %; Данная справка подписывается руководителем предприятия, главным бухгалтером и заверяется печатью хозяйствующего субъекта. </w:t>
      </w:r>
      <w:proofErr w:type="gramEnd"/>
    </w:p>
    <w:p w:rsidR="00B374B4" w:rsidRDefault="00227D28" w:rsidP="00227D28">
      <w:pPr>
        <w:ind w:firstLine="709"/>
        <w:jc w:val="both"/>
      </w:pPr>
      <w:proofErr w:type="gramStart"/>
      <w:r>
        <w:t>1.2 Справка о структуре уставного капитала, включающая в себя следующие сведения: — процедура учреждения соответствующего юридического липа (место, дата и кем зарегистрировано); —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 — фамилия, имя, отчество собственников, владеющих акциями/долей данного юридического лица, превышающей 5% от номинала; — степень участия представленного к</w:t>
      </w:r>
      <w:proofErr w:type="gramEnd"/>
      <w:r>
        <w:t xml:space="preserve"> награждению в уставном капитале юридического лица (как прямое, так и через членов семьи и иных заинтересованных лиц); — доля государства в уставном капитале; — наличие иностранного капитала, зависимость деятельности предприятия от иностранного влияния. Данная справка подписывается руководителем предприятия, заверяется </w:t>
      </w:r>
      <w:proofErr w:type="spellStart"/>
      <w:r>
        <w:t>реестродержателем</w:t>
      </w:r>
      <w:proofErr w:type="spellEnd"/>
      <w:r>
        <w:t xml:space="preserve"> (для акционерных обществ) и печатью хозяйствующего субъекта. </w:t>
      </w:r>
    </w:p>
    <w:p w:rsidR="00B374B4" w:rsidRDefault="00227D28" w:rsidP="00227D28">
      <w:pPr>
        <w:ind w:firstLine="709"/>
        <w:jc w:val="both"/>
      </w:pPr>
      <w:proofErr w:type="gramStart"/>
      <w:r>
        <w:t xml:space="preserve">1.3 Заключение Федеральной службы по финансовым рынкам о состоянии деятельности в сфере обращения ценных бумаг (для 19.11.2015 Министерство Культуры Российской Федерации </w:t>
      </w:r>
      <w:proofErr w:type="gramEnd"/>
    </w:p>
    <w:p w:rsidR="00B374B4" w:rsidRDefault="00227D28" w:rsidP="00227D28">
      <w:pPr>
        <w:ind w:firstLine="709"/>
        <w:jc w:val="both"/>
      </w:pPr>
      <w:proofErr w:type="gramStart"/>
      <w:r>
        <w:t xml:space="preserve">1.4 Заключение органа исполнительной власти субъекта РФ, курирующего вопросы экономического развития, включающее в себя следующие сведения; — вклад предприятия в </w:t>
      </w:r>
      <w:proofErr w:type="spellStart"/>
      <w:r>
        <w:t>социально</w:t>
      </w:r>
      <w:r>
        <w:softHyphen/>
        <w:t>экономическое</w:t>
      </w:r>
      <w:proofErr w:type="spellEnd"/>
      <w:r>
        <w:t xml:space="preserve"> развитие региона за рассматриваемый в наградном листе период; — оценка проявления социальной ответственности руководством данного предприятия; — оценка своевременности выплаты заработной платы и перевода социальных и пенсионных отчислений предприятием; — результаты проведенной проверки по базам данных правоохранительных, налоговых, таможенных органов и технического (неналогового</w:t>
      </w:r>
      <w:proofErr w:type="gramEnd"/>
      <w:r>
        <w:t xml:space="preserve">) регулирования по вопросам, связанным с исполнением юридическим лицом своих обязательств и соблюдением </w:t>
      </w:r>
      <w:proofErr w:type="spellStart"/>
      <w:r>
        <w:t>производственно</w:t>
      </w:r>
      <w:r>
        <w:softHyphen/>
        <w:t>технических</w:t>
      </w:r>
      <w:proofErr w:type="spellEnd"/>
      <w:r>
        <w:t xml:space="preserve"> требований; 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 </w:t>
      </w:r>
    </w:p>
    <w:p w:rsidR="00B374B4" w:rsidRDefault="00227D28" w:rsidP="00227D28">
      <w:pPr>
        <w:ind w:firstLine="709"/>
        <w:jc w:val="both"/>
      </w:pPr>
      <w:r>
        <w:t xml:space="preserve">Примечание: </w:t>
      </w:r>
      <w:proofErr w:type="gramStart"/>
      <w:r>
        <w:t xml:space="preserve">Для руководителей, заместителей руководителей, главных экономистов (бухгалтеров) федеральных государственных унитарных предприятий </w:t>
      </w:r>
      <w:r>
        <w:lastRenderedPageBreak/>
        <w:t>справка 1.1 должна включать в себя следующие сведения: — стоимость основных фондов; — размер среднемесячной заработной платы; — среднесписочная численность работающих; — объем реализации продукции, работ, услуг в физическом и стоимостном выражении; — чистая прибыль; — рентабельность производства; — использование доходов в % по видам деятельности (инвестиции в основной капитал, выплата премиальных (дивидендов), социальная политика, благотворительность); — дебиторская</w:t>
      </w:r>
      <w:proofErr w:type="gramEnd"/>
      <w:r>
        <w:t xml:space="preserve"> </w:t>
      </w:r>
      <w:proofErr w:type="gramStart"/>
      <w:r>
        <w:t xml:space="preserve">задолженность (с выделением просроченной); — кредиторская задолженность (с выделением просроченной); — сумма уплаченных налогов с разбивкой по бюджетам разных уровней; — данные об исполнении государственного заказа (в т.ч. общее стоимостное исчисление государственного заказа, обеспечение его финансирования (в % от запланированного), его выполняемость); — сведения в соответствии с требованиями п. 1.4. </w:t>
      </w:r>
      <w:proofErr w:type="gramEnd"/>
    </w:p>
    <w:p w:rsidR="00B374B4" w:rsidRDefault="00227D28" w:rsidP="00227D28">
      <w:pPr>
        <w:ind w:firstLine="709"/>
        <w:jc w:val="both"/>
      </w:pPr>
      <w:r>
        <w:t xml:space="preserve">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 </w:t>
      </w:r>
    </w:p>
    <w:p w:rsidR="00B374B4" w:rsidRDefault="00227D28" w:rsidP="00227D28">
      <w:pPr>
        <w:ind w:firstLine="709"/>
        <w:jc w:val="both"/>
      </w:pPr>
      <w:r>
        <w:t>2.1 Справка о творческом составе коллектива с указанием количества работников, удостоенных государственных наград (с указанием вида наград).</w:t>
      </w:r>
    </w:p>
    <w:p w:rsidR="00B374B4" w:rsidRDefault="00227D28" w:rsidP="00227D28">
      <w:pPr>
        <w:ind w:firstLine="709"/>
        <w:jc w:val="both"/>
      </w:pPr>
      <w:r>
        <w:t xml:space="preserve">2.2 Репертуар и перечень гастролей (только для артистов). </w:t>
      </w:r>
    </w:p>
    <w:p w:rsidR="00B374B4" w:rsidRDefault="00227D28" w:rsidP="00227D28">
      <w:pPr>
        <w:ind w:firstLine="709"/>
        <w:jc w:val="both"/>
      </w:pPr>
      <w:r>
        <w:t xml:space="preserve">2.3 Список творческих произведений и выставок, в которых награждаемый принял участие (только для художников). </w:t>
      </w:r>
    </w:p>
    <w:p w:rsidR="00B374B4" w:rsidRDefault="00227D28" w:rsidP="00227D28">
      <w:pPr>
        <w:ind w:firstLine="709"/>
        <w:jc w:val="both"/>
      </w:pPr>
      <w:r>
        <w:t xml:space="preserve">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 Примечание: При оформлении характеристики должны быть отражены только конкретные личные творческие заслуги, а не перечень творческих работ или сыгранных ролей. </w:t>
      </w:r>
    </w:p>
    <w:p w:rsidR="00B374B4" w:rsidRDefault="00227D28" w:rsidP="00227D28">
      <w:pPr>
        <w:ind w:firstLine="709"/>
        <w:jc w:val="both"/>
      </w:pPr>
      <w:r>
        <w:t xml:space="preserve">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 </w:t>
      </w:r>
    </w:p>
    <w:p w:rsidR="00B374B4" w:rsidRDefault="00227D28" w:rsidP="00227D28">
      <w:pPr>
        <w:ind w:firstLine="709"/>
        <w:jc w:val="both"/>
      </w:pPr>
      <w:r>
        <w:t>3.1 Справка о научно</w:t>
      </w:r>
      <w:r w:rsidR="00B374B4">
        <w:t>-</w:t>
      </w:r>
      <w:r>
        <w:t xml:space="preserve">педагогической деятельности ученого. </w:t>
      </w:r>
    </w:p>
    <w:p w:rsidR="00B374B4" w:rsidRDefault="00227D28" w:rsidP="00227D28">
      <w:pPr>
        <w:ind w:firstLine="709"/>
        <w:jc w:val="both"/>
      </w:pPr>
      <w:r>
        <w:t xml:space="preserve">3.2 Список научных трудов, с отдельно </w:t>
      </w:r>
      <w:proofErr w:type="gramStart"/>
      <w:r>
        <w:t>выделенными</w:t>
      </w:r>
      <w:proofErr w:type="gramEnd"/>
      <w:r>
        <w:t xml:space="preserve"> фундаментальными (открытия, монографии, учебники, книги). </w:t>
      </w:r>
    </w:p>
    <w:p w:rsidR="00B374B4" w:rsidRDefault="00227D28" w:rsidP="00227D28">
      <w:pPr>
        <w:ind w:firstLine="709"/>
        <w:jc w:val="both"/>
      </w:pPr>
      <w:r>
        <w:t xml:space="preserve">3.3 Отзывы предприятий, учреждений, организаций о </w:t>
      </w:r>
      <w:proofErr w:type="spellStart"/>
      <w:r>
        <w:t>востребованности</w:t>
      </w:r>
      <w:proofErr w:type="spellEnd"/>
      <w:r>
        <w:t xml:space="preserve"> научных трудов и их практическом применении. </w:t>
      </w:r>
    </w:p>
    <w:p w:rsidR="00B374B4" w:rsidRDefault="00227D28" w:rsidP="00227D28">
      <w:pPr>
        <w:ind w:firstLine="709"/>
        <w:jc w:val="both"/>
      </w:pPr>
      <w:r>
        <w:t xml:space="preserve">3.4 Копии диплома доктора наук и аттестата профессора. </w:t>
      </w:r>
    </w:p>
    <w:p w:rsidR="00B374B4" w:rsidRDefault="00227D28" w:rsidP="00227D28">
      <w:pPr>
        <w:ind w:firstLine="709"/>
        <w:jc w:val="both"/>
      </w:pPr>
      <w:r>
        <w:t xml:space="preserve">3.5 Заключение президиума профильных государственных академий наук о признании результатов научной и </w:t>
      </w:r>
      <w:proofErr w:type="spellStart"/>
      <w:r>
        <w:t>научно</w:t>
      </w:r>
      <w:r>
        <w:softHyphen/>
        <w:t>практической</w:t>
      </w:r>
      <w:proofErr w:type="spellEnd"/>
      <w:r>
        <w:t xml:space="preserve"> деятельности. </w:t>
      </w:r>
    </w:p>
    <w:p w:rsidR="00B374B4" w:rsidRDefault="00227D28" w:rsidP="00227D28">
      <w:pPr>
        <w:ind w:firstLine="709"/>
        <w:jc w:val="both"/>
      </w:pPr>
      <w: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(форма № 4) прилагаются следующие документы: </w:t>
      </w:r>
    </w:p>
    <w:p w:rsidR="00B374B4" w:rsidRDefault="00227D28" w:rsidP="00227D28">
      <w:pPr>
        <w:ind w:firstLine="709"/>
        <w:jc w:val="both"/>
      </w:pPr>
      <w:r>
        <w:t xml:space="preserve">4.1 Согласования с территориальными органами здравоохранения, социального обеспечения, образования, опеки и попечительства (для приемных родителей). </w:t>
      </w:r>
    </w:p>
    <w:p w:rsidR="00B374B4" w:rsidRDefault="00227D28" w:rsidP="00227D28">
      <w:pPr>
        <w:ind w:firstLine="709"/>
        <w:jc w:val="both"/>
      </w:pPr>
      <w:r>
        <w:t xml:space="preserve">4.2 Данные проверок правоохранительных органов. </w:t>
      </w:r>
    </w:p>
    <w:p w:rsidR="00B374B4" w:rsidRDefault="00227D28" w:rsidP="00227D28">
      <w:pPr>
        <w:ind w:firstLine="709"/>
        <w:jc w:val="both"/>
      </w:pPr>
      <w:r>
        <w:t xml:space="preserve">4.3 Свидетельство о рождении детей. </w:t>
      </w:r>
    </w:p>
    <w:p w:rsidR="00B374B4" w:rsidRDefault="00227D28" w:rsidP="00227D28">
      <w:pPr>
        <w:ind w:firstLine="709"/>
        <w:jc w:val="both"/>
      </w:pPr>
      <w:r>
        <w:t xml:space="preserve">4.4 Постановление главы муниципального образования о создании семьи (для усыновителей). </w:t>
      </w:r>
    </w:p>
    <w:p w:rsidR="00B374B4" w:rsidRDefault="00227D28" w:rsidP="00227D28">
      <w:pPr>
        <w:ind w:firstLine="709"/>
        <w:jc w:val="both"/>
      </w:pPr>
      <w:r>
        <w:t xml:space="preserve">4.5 Договор о создании приемной семьи и о передаче несовершеннолетних, оставшихся без попечения родителей, на воспитание в приемную семью. </w:t>
      </w:r>
    </w:p>
    <w:p w:rsidR="00B374B4" w:rsidRDefault="00227D28" w:rsidP="00227D28">
      <w:pPr>
        <w:ind w:firstLine="709"/>
        <w:jc w:val="both"/>
      </w:pPr>
      <w:r>
        <w:lastRenderedPageBreak/>
        <w:t xml:space="preserve">4.6 Справки с места работы на родителей с указанием должности, </w:t>
      </w:r>
      <w:proofErr w:type="spellStart"/>
      <w:r>
        <w:t>организационно</w:t>
      </w:r>
      <w:r>
        <w:softHyphen/>
        <w:t>правовой</w:t>
      </w:r>
      <w:proofErr w:type="spellEnd"/>
      <w:r>
        <w:t xml:space="preserve">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 </w:t>
      </w:r>
    </w:p>
    <w:p w:rsidR="00B374B4" w:rsidRDefault="00227D28" w:rsidP="00227D28">
      <w:pPr>
        <w:ind w:firstLine="709"/>
        <w:jc w:val="both"/>
      </w:pPr>
      <w:r>
        <w:t xml:space="preserve">В п. 5 (основания представления к награждению) необходимо указывать особые заслуги родителей в воспитании детей и укреплении семейных традиций. </w:t>
      </w: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Default="00B374B4" w:rsidP="00227D28">
      <w:pPr>
        <w:ind w:firstLine="709"/>
        <w:jc w:val="both"/>
      </w:pPr>
    </w:p>
    <w:p w:rsidR="00B374B4" w:rsidRPr="00B374B4" w:rsidRDefault="00227D28" w:rsidP="00B374B4">
      <w:pPr>
        <w:ind w:firstLine="6237"/>
        <w:jc w:val="right"/>
        <w:rPr>
          <w:b/>
        </w:rPr>
      </w:pPr>
      <w:r w:rsidRPr="00B374B4">
        <w:rPr>
          <w:b/>
        </w:rPr>
        <w:t xml:space="preserve">Приложение № 2 </w:t>
      </w:r>
    </w:p>
    <w:p w:rsidR="00B374B4" w:rsidRDefault="00B374B4" w:rsidP="00B374B4">
      <w:pPr>
        <w:jc w:val="both"/>
      </w:pPr>
    </w:p>
    <w:p w:rsidR="00B374B4" w:rsidRPr="00B374B4" w:rsidRDefault="00227D28" w:rsidP="00B374B4">
      <w:pPr>
        <w:jc w:val="center"/>
        <w:rPr>
          <w:b/>
        </w:rPr>
      </w:pPr>
      <w:r w:rsidRPr="00B374B4">
        <w:rPr>
          <w:b/>
        </w:rPr>
        <w:lastRenderedPageBreak/>
        <w:t xml:space="preserve">КРИТЕРИИ </w:t>
      </w:r>
    </w:p>
    <w:p w:rsidR="00B374B4" w:rsidRPr="00B374B4" w:rsidRDefault="00227D28" w:rsidP="00B374B4">
      <w:pPr>
        <w:jc w:val="center"/>
        <w:rPr>
          <w:b/>
        </w:rPr>
      </w:pPr>
      <w:r w:rsidRPr="00B374B4">
        <w:rPr>
          <w:b/>
        </w:rPr>
        <w:t>оценки деятельности высших должностных лиц субъектов Российской Федерации и их заместителей, глав муниципальных образований и их заместителей при представлении к государственным наградам</w:t>
      </w:r>
    </w:p>
    <w:p w:rsidR="00B374B4" w:rsidRDefault="00B374B4" w:rsidP="00B374B4">
      <w:pPr>
        <w:jc w:val="both"/>
      </w:pPr>
    </w:p>
    <w:p w:rsidR="00B374B4" w:rsidRDefault="00227D28" w:rsidP="00B374B4">
      <w:pPr>
        <w:ind w:firstLine="709"/>
        <w:jc w:val="both"/>
      </w:pPr>
      <w:r>
        <w:t xml:space="preserve">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 Награждение может быть произведено: </w:t>
      </w:r>
    </w:p>
    <w:p w:rsidR="00B374B4" w:rsidRDefault="00227D28" w:rsidP="00227D28">
      <w:pPr>
        <w:ind w:firstLine="709"/>
        <w:jc w:val="both"/>
      </w:pPr>
      <w:r>
        <w:t xml:space="preserve">1. </w:t>
      </w:r>
      <w:proofErr w:type="gramStart"/>
      <w:r>
        <w:t>За исключительные достижения в области социально</w:t>
      </w:r>
      <w:r w:rsidR="00B374B4">
        <w:t>-</w:t>
      </w:r>
      <w:r>
        <w:t xml:space="preserve">экономического развития субъекта Российской Федерации (муниципального образования), выразившиеся: — в значительном повышении уровня жизни населения, включая рост доходов населения, темпы которого превосходят </w:t>
      </w:r>
      <w:proofErr w:type="spellStart"/>
      <w:r>
        <w:t>среднероссийские</w:t>
      </w:r>
      <w:proofErr w:type="spellEnd"/>
      <w:r>
        <w:t>;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 — в создании новых и глубокой модернизации существующих объектов материального</w:t>
      </w:r>
      <w:proofErr w:type="gramEnd"/>
      <w:r>
        <w:t xml:space="preserve"> </w:t>
      </w:r>
      <w:proofErr w:type="gramStart"/>
      <w:r>
        <w:t>производства, промышленной и транспортной инфраструктуры, обеспечивающих значительный рост валового регионального продукта: — в стимулировании инновационной активности, результатом чего стали: создание новых и глубокая модернизация существующих научно</w:t>
      </w:r>
      <w:r w:rsidR="00B374B4">
        <w:t>-</w:t>
      </w:r>
      <w:r>
        <w:t>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w:t>
      </w:r>
      <w:r w:rsidR="00B374B4">
        <w:t>-</w:t>
      </w:r>
      <w:r>
        <w:t>технического творчества молодежи; рост расходов предприятий на научно</w:t>
      </w:r>
      <w:r w:rsidR="00B374B4">
        <w:t>-</w:t>
      </w:r>
      <w:r>
        <w:t>исследовательскую деятельность; — в исключительно высоких показателях оценки</w:t>
      </w:r>
      <w:proofErr w:type="gramEnd"/>
      <w:r>
        <w:t xml:space="preserve"> </w:t>
      </w:r>
      <w:proofErr w:type="gramStart"/>
      <w:r>
        <w:t>эффективности деятельности органов исполнительной власти субъектов Российской Федерации, установленных указом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 в исключительно высоких показателях оценки эффективности деятельности органов местного самоуправления городских округов и муниципальных районов, установленных указом Президента Российской Федерации от 28 апреля 2008 года № 607 «Об оценке эффективности деятельности органов</w:t>
      </w:r>
      <w:proofErr w:type="gramEnd"/>
      <w:r>
        <w:t xml:space="preserve"> местного самоуправления городских округов и муниципальных районов». </w:t>
      </w:r>
    </w:p>
    <w:p w:rsidR="00B374B4" w:rsidRDefault="00227D28" w:rsidP="00227D28">
      <w:pPr>
        <w:ind w:firstLine="709"/>
        <w:jc w:val="both"/>
      </w:pPr>
      <w:r>
        <w:t xml:space="preserve">2. </w:t>
      </w:r>
      <w:proofErr w:type="gramStart"/>
      <w:r>
        <w:t xml:space="preserve">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т. ч.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 </w:t>
      </w:r>
      <w:proofErr w:type="gramEnd"/>
    </w:p>
    <w:p w:rsidR="00B374B4" w:rsidRDefault="00227D28" w:rsidP="00227D28">
      <w:pPr>
        <w:ind w:firstLine="709"/>
        <w:jc w:val="both"/>
      </w:pPr>
      <w:r>
        <w:t xml:space="preserve">3. </w:t>
      </w:r>
      <w:proofErr w:type="gramStart"/>
      <w:r>
        <w:t>За исключительные достижения в обеспечении общественно</w:t>
      </w:r>
      <w:r w:rsidR="00B374B4">
        <w:t>-</w:t>
      </w:r>
      <w:r>
        <w:t>политической стабильности в субъекте Российской Федерации (муниципальном образовании), при этом необходимо учитывать: — уровень организации и осуществление мероприятий по предотвращению и урегулированию трудовых конфликтов; —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 — отношение населения</w:t>
      </w:r>
      <w:proofErr w:type="gramEnd"/>
      <w:r>
        <w:t xml:space="preserve">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w:t>
      </w:r>
      <w:r>
        <w:lastRenderedPageBreak/>
        <w:t xml:space="preserve">проводимой им политике, место руководителя в рейтинге </w:t>
      </w:r>
      <w:proofErr w:type="gramStart"/>
      <w:r>
        <w:t>оценки глав исполнительной власти субъектов Российской Федерации</w:t>
      </w:r>
      <w:proofErr w:type="gramEnd"/>
      <w:r>
        <w:t xml:space="preserve"> и муниципальных образований (на основании данных Фонда «Общественное мнение» и </w:t>
      </w:r>
      <w:proofErr w:type="spellStart"/>
      <w:r>
        <w:t>Спецсвязи</w:t>
      </w:r>
      <w:proofErr w:type="spellEnd"/>
      <w:r>
        <w:t xml:space="preserve"> России). </w:t>
      </w:r>
    </w:p>
    <w:p w:rsidR="00B374B4" w:rsidRDefault="00227D28" w:rsidP="00227D28">
      <w:pPr>
        <w:ind w:firstLine="709"/>
        <w:jc w:val="both"/>
      </w:pPr>
      <w:r>
        <w:t xml:space="preserve">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 </w:t>
      </w:r>
    </w:p>
    <w:p w:rsidR="00B374B4" w:rsidRDefault="00B374B4" w:rsidP="00227D28">
      <w:pPr>
        <w:ind w:firstLine="709"/>
        <w:jc w:val="both"/>
      </w:pPr>
    </w:p>
    <w:p w:rsidR="00B374B4" w:rsidRDefault="00227D28" w:rsidP="00227D28">
      <w:pPr>
        <w:ind w:firstLine="709"/>
        <w:jc w:val="both"/>
      </w:pPr>
      <w:r>
        <w:t xml:space="preserve">Адрес этой страницы в сети Интернет </w:t>
      </w:r>
      <w:hyperlink r:id="rId8" w:history="1">
        <w:r w:rsidR="00B374B4" w:rsidRPr="00C86C42">
          <w:rPr>
            <w:rStyle w:val="a3"/>
          </w:rPr>
          <w:t>http://mkrf.ru//deyatelnost/nagrady/cat13535/391902/</w:t>
        </w:r>
      </w:hyperlink>
      <w:r>
        <w:t xml:space="preserve"> </w:t>
      </w:r>
    </w:p>
    <w:p w:rsidR="004126FC" w:rsidRDefault="004126FC" w:rsidP="00227D28">
      <w:pPr>
        <w:ind w:firstLine="709"/>
        <w:jc w:val="both"/>
      </w:pPr>
    </w:p>
    <w:p w:rsidR="00B374B4" w:rsidRPr="00227D28" w:rsidRDefault="00B374B4" w:rsidP="00227D28">
      <w:pPr>
        <w:ind w:firstLine="709"/>
        <w:jc w:val="both"/>
      </w:pPr>
    </w:p>
    <w:sectPr w:rsidR="00B374B4" w:rsidRPr="00227D28" w:rsidSect="00042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44D98C"/>
    <w:lvl w:ilvl="0">
      <w:numFmt w:val="bullet"/>
      <w:lvlText w:val="*"/>
      <w:lvlJc w:val="left"/>
    </w:lvl>
  </w:abstractNum>
  <w:abstractNum w:abstractNumId="1">
    <w:nsid w:val="04C778FE"/>
    <w:multiLevelType w:val="singleLevel"/>
    <w:tmpl w:val="FD9615A6"/>
    <w:lvl w:ilvl="0">
      <w:start w:val="4"/>
      <w:numFmt w:val="decimal"/>
      <w:lvlText w:val="4.%1"/>
      <w:legacy w:legacy="1" w:legacySpace="0" w:legacyIndent="480"/>
      <w:lvlJc w:val="left"/>
      <w:rPr>
        <w:rFonts w:ascii="Times New Roman" w:hAnsi="Times New Roman" w:cs="Times New Roman" w:hint="default"/>
        <w:b/>
      </w:rPr>
    </w:lvl>
  </w:abstractNum>
  <w:abstractNum w:abstractNumId="2">
    <w:nsid w:val="193540EC"/>
    <w:multiLevelType w:val="singleLevel"/>
    <w:tmpl w:val="DAB62E10"/>
    <w:lvl w:ilvl="0">
      <w:start w:val="8"/>
      <w:numFmt w:val="decimal"/>
      <w:lvlText w:val="%1."/>
      <w:legacy w:legacy="1" w:legacySpace="0" w:legacyIndent="249"/>
      <w:lvlJc w:val="left"/>
      <w:rPr>
        <w:rFonts w:ascii="Times New Roman" w:hAnsi="Times New Roman" w:cs="Times New Roman" w:hint="default"/>
      </w:rPr>
    </w:lvl>
  </w:abstractNum>
  <w:abstractNum w:abstractNumId="3">
    <w:nsid w:val="2737318C"/>
    <w:multiLevelType w:val="singleLevel"/>
    <w:tmpl w:val="63761F1A"/>
    <w:lvl w:ilvl="0">
      <w:start w:val="1"/>
      <w:numFmt w:val="decimal"/>
      <w:lvlText w:val="2.%1"/>
      <w:legacy w:legacy="1" w:legacySpace="0" w:legacyIndent="336"/>
      <w:lvlJc w:val="left"/>
      <w:rPr>
        <w:rFonts w:ascii="Times New Roman" w:hAnsi="Times New Roman" w:cs="Times New Roman" w:hint="default"/>
        <w:b/>
      </w:rPr>
    </w:lvl>
  </w:abstractNum>
  <w:abstractNum w:abstractNumId="4">
    <w:nsid w:val="2D502347"/>
    <w:multiLevelType w:val="singleLevel"/>
    <w:tmpl w:val="394C62AA"/>
    <w:lvl w:ilvl="0">
      <w:start w:val="4"/>
      <w:numFmt w:val="decimal"/>
      <w:lvlText w:val="%1."/>
      <w:legacy w:legacy="1" w:legacySpace="0" w:legacyIndent="298"/>
      <w:lvlJc w:val="left"/>
      <w:rPr>
        <w:rFonts w:ascii="Times New Roman" w:hAnsi="Times New Roman" w:cs="Times New Roman" w:hint="default"/>
      </w:rPr>
    </w:lvl>
  </w:abstractNum>
  <w:abstractNum w:abstractNumId="5">
    <w:nsid w:val="2DFA0753"/>
    <w:multiLevelType w:val="singleLevel"/>
    <w:tmpl w:val="FD368D78"/>
    <w:lvl w:ilvl="0">
      <w:start w:val="1"/>
      <w:numFmt w:val="decimal"/>
      <w:lvlText w:val="3.%1"/>
      <w:legacy w:legacy="1" w:legacySpace="0" w:legacyIndent="346"/>
      <w:lvlJc w:val="left"/>
      <w:rPr>
        <w:rFonts w:ascii="Times New Roman" w:hAnsi="Times New Roman" w:cs="Times New Roman" w:hint="default"/>
        <w:b/>
      </w:rPr>
    </w:lvl>
  </w:abstractNum>
  <w:abstractNum w:abstractNumId="6">
    <w:nsid w:val="30125519"/>
    <w:multiLevelType w:val="singleLevel"/>
    <w:tmpl w:val="DF764E1E"/>
    <w:lvl w:ilvl="0">
      <w:start w:val="3"/>
      <w:numFmt w:val="decimal"/>
      <w:lvlText w:val="%1."/>
      <w:legacy w:legacy="1" w:legacySpace="0" w:legacyIndent="298"/>
      <w:lvlJc w:val="left"/>
      <w:rPr>
        <w:rFonts w:ascii="Times New Roman" w:hAnsi="Times New Roman" w:cs="Times New Roman" w:hint="default"/>
      </w:rPr>
    </w:lvl>
  </w:abstractNum>
  <w:abstractNum w:abstractNumId="7">
    <w:nsid w:val="4A061E73"/>
    <w:multiLevelType w:val="singleLevel"/>
    <w:tmpl w:val="8B0836D6"/>
    <w:lvl w:ilvl="0">
      <w:start w:val="3"/>
      <w:numFmt w:val="decimal"/>
      <w:lvlText w:val="1.%1"/>
      <w:legacy w:legacy="1" w:legacySpace="0" w:legacyIndent="317"/>
      <w:lvlJc w:val="left"/>
      <w:rPr>
        <w:rFonts w:ascii="Times New Roman" w:hAnsi="Times New Roman" w:cs="Times New Roman" w:hint="default"/>
        <w:b/>
      </w:rPr>
    </w:lvl>
  </w:abstractNum>
  <w:abstractNum w:abstractNumId="8">
    <w:nsid w:val="50EC2F3C"/>
    <w:multiLevelType w:val="singleLevel"/>
    <w:tmpl w:val="20B05A1E"/>
    <w:lvl w:ilvl="0">
      <w:start w:val="2"/>
      <w:numFmt w:val="decimal"/>
      <w:lvlText w:val="1.%1"/>
      <w:legacy w:legacy="1" w:legacySpace="0" w:legacyIndent="317"/>
      <w:lvlJc w:val="left"/>
      <w:rPr>
        <w:rFonts w:ascii="Times New Roman" w:hAnsi="Times New Roman" w:cs="Times New Roman" w:hint="default"/>
        <w:b/>
      </w:rPr>
    </w:lvl>
  </w:abstractNum>
  <w:abstractNum w:abstractNumId="9">
    <w:nsid w:val="58C12248"/>
    <w:multiLevelType w:val="singleLevel"/>
    <w:tmpl w:val="52887E62"/>
    <w:lvl w:ilvl="0">
      <w:start w:val="2"/>
      <w:numFmt w:val="decimal"/>
      <w:lvlText w:val="4.%1"/>
      <w:legacy w:legacy="1" w:legacySpace="0" w:legacyIndent="336"/>
      <w:lvlJc w:val="left"/>
      <w:rPr>
        <w:rFonts w:ascii="Times New Roman" w:hAnsi="Times New Roman" w:cs="Times New Roman" w:hint="default"/>
        <w:b/>
      </w:rPr>
    </w:lvl>
  </w:abstractNum>
  <w:abstractNum w:abstractNumId="10">
    <w:nsid w:val="59DE65B1"/>
    <w:multiLevelType w:val="singleLevel"/>
    <w:tmpl w:val="B518E8DC"/>
    <w:lvl w:ilvl="0">
      <w:start w:val="1"/>
      <w:numFmt w:val="decimal"/>
      <w:lvlText w:val="%1."/>
      <w:legacy w:legacy="1" w:legacySpace="0" w:legacyIndent="384"/>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8">
    <w:abstractNumId w:val="2"/>
  </w:num>
  <w:num w:numId="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0">
    <w:abstractNumId w:val="8"/>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7"/>
  </w:num>
  <w:num w:numId="13">
    <w:abstractNumId w:val="0"/>
    <w:lvlOverride w:ilvl="0">
      <w:lvl w:ilvl="0">
        <w:start w:val="65535"/>
        <w:numFmt w:val="bullet"/>
        <w:lvlText w:val="-"/>
        <w:legacy w:legacy="1" w:legacySpace="0" w:legacyIndent="124"/>
        <w:lvlJc w:val="left"/>
        <w:rPr>
          <w:rFonts w:ascii="Times New Roman" w:hAnsi="Times New Roman" w:cs="Times New Roman" w:hint="default"/>
          <w:b/>
        </w:rPr>
      </w:lvl>
    </w:lvlOverride>
  </w:num>
  <w:num w:numId="14">
    <w:abstractNumId w:val="3"/>
  </w:num>
  <w:num w:numId="15">
    <w:abstractNumId w:val="5"/>
  </w:num>
  <w:num w:numId="16">
    <w:abstractNumId w:val="9"/>
  </w:num>
  <w:num w:numId="17">
    <w:abstractNumId w:val="1"/>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6"/>
  </w:num>
  <w:num w:numId="2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2E0CEC"/>
    <w:rsid w:val="00042FD0"/>
    <w:rsid w:val="000A2B4F"/>
    <w:rsid w:val="0011495F"/>
    <w:rsid w:val="00126589"/>
    <w:rsid w:val="00142EA2"/>
    <w:rsid w:val="00144E43"/>
    <w:rsid w:val="00171D24"/>
    <w:rsid w:val="001A3EBD"/>
    <w:rsid w:val="00227D28"/>
    <w:rsid w:val="002316C4"/>
    <w:rsid w:val="00292BF6"/>
    <w:rsid w:val="002969AA"/>
    <w:rsid w:val="002A1A02"/>
    <w:rsid w:val="002C47F0"/>
    <w:rsid w:val="002D71EE"/>
    <w:rsid w:val="002E0CEC"/>
    <w:rsid w:val="002F0992"/>
    <w:rsid w:val="00361F38"/>
    <w:rsid w:val="00375F67"/>
    <w:rsid w:val="004126FC"/>
    <w:rsid w:val="0047287B"/>
    <w:rsid w:val="00490326"/>
    <w:rsid w:val="004A3E0F"/>
    <w:rsid w:val="004F3DF1"/>
    <w:rsid w:val="0052371E"/>
    <w:rsid w:val="005834D8"/>
    <w:rsid w:val="00590240"/>
    <w:rsid w:val="0062505E"/>
    <w:rsid w:val="006473BA"/>
    <w:rsid w:val="00653383"/>
    <w:rsid w:val="006E1B61"/>
    <w:rsid w:val="00725ABE"/>
    <w:rsid w:val="00781A10"/>
    <w:rsid w:val="00785FA2"/>
    <w:rsid w:val="00796860"/>
    <w:rsid w:val="0081688B"/>
    <w:rsid w:val="008255D6"/>
    <w:rsid w:val="00845B20"/>
    <w:rsid w:val="008E0B53"/>
    <w:rsid w:val="008E15A6"/>
    <w:rsid w:val="0097107B"/>
    <w:rsid w:val="009B5839"/>
    <w:rsid w:val="009E3CD4"/>
    <w:rsid w:val="009E5D05"/>
    <w:rsid w:val="00A35A36"/>
    <w:rsid w:val="00A35B78"/>
    <w:rsid w:val="00AA2A00"/>
    <w:rsid w:val="00AF349A"/>
    <w:rsid w:val="00B16D7D"/>
    <w:rsid w:val="00B21A9C"/>
    <w:rsid w:val="00B348DD"/>
    <w:rsid w:val="00B374B4"/>
    <w:rsid w:val="00B50F02"/>
    <w:rsid w:val="00B70479"/>
    <w:rsid w:val="00B77B62"/>
    <w:rsid w:val="00BB6ADC"/>
    <w:rsid w:val="00C86870"/>
    <w:rsid w:val="00CB27AE"/>
    <w:rsid w:val="00CE060A"/>
    <w:rsid w:val="00CF42AB"/>
    <w:rsid w:val="00D23C46"/>
    <w:rsid w:val="00E377E2"/>
    <w:rsid w:val="00F2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E0CEC"/>
    <w:pPr>
      <w:widowControl w:val="0"/>
      <w:autoSpaceDE w:val="0"/>
      <w:autoSpaceDN w:val="0"/>
      <w:adjustRightInd w:val="0"/>
      <w:spacing w:line="269" w:lineRule="exact"/>
      <w:jc w:val="center"/>
    </w:pPr>
  </w:style>
  <w:style w:type="paragraph" w:customStyle="1" w:styleId="Style2">
    <w:name w:val="Style2"/>
    <w:basedOn w:val="a"/>
    <w:rsid w:val="002E0CEC"/>
    <w:pPr>
      <w:widowControl w:val="0"/>
      <w:autoSpaceDE w:val="0"/>
      <w:autoSpaceDN w:val="0"/>
      <w:adjustRightInd w:val="0"/>
      <w:spacing w:line="272" w:lineRule="exact"/>
      <w:ind w:firstLine="547"/>
      <w:jc w:val="both"/>
    </w:pPr>
  </w:style>
  <w:style w:type="paragraph" w:customStyle="1" w:styleId="Style3">
    <w:name w:val="Style3"/>
    <w:basedOn w:val="a"/>
    <w:rsid w:val="002E0CEC"/>
    <w:pPr>
      <w:widowControl w:val="0"/>
      <w:autoSpaceDE w:val="0"/>
      <w:autoSpaceDN w:val="0"/>
      <w:adjustRightInd w:val="0"/>
      <w:spacing w:line="269" w:lineRule="exact"/>
      <w:ind w:firstLine="538"/>
      <w:jc w:val="both"/>
    </w:pPr>
  </w:style>
  <w:style w:type="character" w:customStyle="1" w:styleId="FontStyle29">
    <w:name w:val="Font Style29"/>
    <w:basedOn w:val="a0"/>
    <w:rsid w:val="002E0CEC"/>
    <w:rPr>
      <w:rFonts w:ascii="Times New Roman" w:hAnsi="Times New Roman" w:cs="Times New Roman"/>
      <w:b/>
      <w:bCs/>
      <w:sz w:val="20"/>
      <w:szCs w:val="20"/>
    </w:rPr>
  </w:style>
  <w:style w:type="character" w:customStyle="1" w:styleId="FontStyle30">
    <w:name w:val="Font Style30"/>
    <w:basedOn w:val="a0"/>
    <w:rsid w:val="002E0CEC"/>
    <w:rPr>
      <w:rFonts w:ascii="Times New Roman" w:hAnsi="Times New Roman" w:cs="Times New Roman"/>
      <w:sz w:val="20"/>
      <w:szCs w:val="20"/>
    </w:rPr>
  </w:style>
  <w:style w:type="character" w:customStyle="1" w:styleId="FontStyle31">
    <w:name w:val="Font Style31"/>
    <w:basedOn w:val="a0"/>
    <w:rsid w:val="002E0CEC"/>
    <w:rPr>
      <w:rFonts w:ascii="Times New Roman" w:hAnsi="Times New Roman" w:cs="Times New Roman"/>
      <w:b/>
      <w:bCs/>
      <w:spacing w:val="-20"/>
      <w:sz w:val="24"/>
      <w:szCs w:val="24"/>
    </w:rPr>
  </w:style>
  <w:style w:type="paragraph" w:customStyle="1" w:styleId="Style4">
    <w:name w:val="Style4"/>
    <w:basedOn w:val="a"/>
    <w:rsid w:val="00171D24"/>
    <w:pPr>
      <w:widowControl w:val="0"/>
      <w:autoSpaceDE w:val="0"/>
      <w:autoSpaceDN w:val="0"/>
      <w:adjustRightInd w:val="0"/>
      <w:spacing w:line="261" w:lineRule="exact"/>
      <w:jc w:val="both"/>
    </w:pPr>
  </w:style>
  <w:style w:type="character" w:customStyle="1" w:styleId="FontStyle32">
    <w:name w:val="Font Style32"/>
    <w:basedOn w:val="a0"/>
    <w:rsid w:val="00171D24"/>
    <w:rPr>
      <w:rFonts w:ascii="Times New Roman" w:hAnsi="Times New Roman" w:cs="Times New Roman"/>
      <w:b/>
      <w:bCs/>
      <w:spacing w:val="-20"/>
      <w:sz w:val="22"/>
      <w:szCs w:val="22"/>
    </w:rPr>
  </w:style>
  <w:style w:type="paragraph" w:customStyle="1" w:styleId="Style5">
    <w:name w:val="Style5"/>
    <w:basedOn w:val="a"/>
    <w:rsid w:val="002C47F0"/>
    <w:pPr>
      <w:widowControl w:val="0"/>
      <w:autoSpaceDE w:val="0"/>
      <w:autoSpaceDN w:val="0"/>
      <w:adjustRightInd w:val="0"/>
      <w:spacing w:line="275" w:lineRule="exact"/>
      <w:ind w:firstLine="1037"/>
      <w:jc w:val="both"/>
    </w:pPr>
  </w:style>
  <w:style w:type="paragraph" w:customStyle="1" w:styleId="Style7">
    <w:name w:val="Style7"/>
    <w:basedOn w:val="a"/>
    <w:rsid w:val="002C47F0"/>
    <w:pPr>
      <w:widowControl w:val="0"/>
      <w:autoSpaceDE w:val="0"/>
      <w:autoSpaceDN w:val="0"/>
      <w:adjustRightInd w:val="0"/>
      <w:spacing w:line="288" w:lineRule="exact"/>
      <w:ind w:firstLine="528"/>
      <w:jc w:val="both"/>
    </w:pPr>
  </w:style>
  <w:style w:type="paragraph" w:customStyle="1" w:styleId="Style8">
    <w:name w:val="Style8"/>
    <w:basedOn w:val="a"/>
    <w:rsid w:val="002C47F0"/>
    <w:pPr>
      <w:widowControl w:val="0"/>
      <w:autoSpaceDE w:val="0"/>
      <w:autoSpaceDN w:val="0"/>
      <w:adjustRightInd w:val="0"/>
      <w:spacing w:line="288" w:lineRule="exact"/>
      <w:ind w:firstLine="883"/>
    </w:pPr>
  </w:style>
  <w:style w:type="character" w:customStyle="1" w:styleId="FontStyle33">
    <w:name w:val="Font Style33"/>
    <w:basedOn w:val="a0"/>
    <w:rsid w:val="002C47F0"/>
    <w:rPr>
      <w:rFonts w:ascii="Cambria" w:hAnsi="Cambria" w:cs="Cambria"/>
      <w:sz w:val="14"/>
      <w:szCs w:val="14"/>
    </w:rPr>
  </w:style>
  <w:style w:type="paragraph" w:customStyle="1" w:styleId="Style9">
    <w:name w:val="Style9"/>
    <w:basedOn w:val="a"/>
    <w:rsid w:val="00653383"/>
    <w:pPr>
      <w:widowControl w:val="0"/>
      <w:autoSpaceDE w:val="0"/>
      <w:autoSpaceDN w:val="0"/>
      <w:adjustRightInd w:val="0"/>
      <w:spacing w:line="267" w:lineRule="exact"/>
      <w:jc w:val="both"/>
    </w:pPr>
  </w:style>
  <w:style w:type="paragraph" w:customStyle="1" w:styleId="Style10">
    <w:name w:val="Style10"/>
    <w:basedOn w:val="a"/>
    <w:rsid w:val="00653383"/>
    <w:pPr>
      <w:widowControl w:val="0"/>
      <w:autoSpaceDE w:val="0"/>
      <w:autoSpaceDN w:val="0"/>
      <w:adjustRightInd w:val="0"/>
      <w:spacing w:line="269" w:lineRule="exact"/>
      <w:ind w:firstLine="518"/>
      <w:jc w:val="both"/>
    </w:pPr>
  </w:style>
  <w:style w:type="paragraph" w:customStyle="1" w:styleId="Style11">
    <w:name w:val="Style11"/>
    <w:basedOn w:val="a"/>
    <w:rsid w:val="00653383"/>
    <w:pPr>
      <w:widowControl w:val="0"/>
      <w:autoSpaceDE w:val="0"/>
      <w:autoSpaceDN w:val="0"/>
      <w:adjustRightInd w:val="0"/>
      <w:spacing w:line="259" w:lineRule="exact"/>
      <w:ind w:firstLine="528"/>
      <w:jc w:val="both"/>
    </w:pPr>
  </w:style>
  <w:style w:type="character" w:customStyle="1" w:styleId="FontStyle34">
    <w:name w:val="Font Style34"/>
    <w:basedOn w:val="a0"/>
    <w:rsid w:val="00653383"/>
    <w:rPr>
      <w:rFonts w:ascii="Times New Roman" w:hAnsi="Times New Roman" w:cs="Times New Roman"/>
      <w:spacing w:val="-20"/>
      <w:sz w:val="18"/>
      <w:szCs w:val="18"/>
    </w:rPr>
  </w:style>
  <w:style w:type="character" w:customStyle="1" w:styleId="FontStyle35">
    <w:name w:val="Font Style35"/>
    <w:basedOn w:val="a0"/>
    <w:rsid w:val="00653383"/>
    <w:rPr>
      <w:rFonts w:ascii="Times New Roman" w:hAnsi="Times New Roman" w:cs="Times New Roman"/>
      <w:sz w:val="20"/>
      <w:szCs w:val="20"/>
    </w:rPr>
  </w:style>
  <w:style w:type="character" w:customStyle="1" w:styleId="FontStyle36">
    <w:name w:val="Font Style36"/>
    <w:basedOn w:val="a0"/>
    <w:rsid w:val="002316C4"/>
    <w:rPr>
      <w:rFonts w:ascii="Arial Black" w:hAnsi="Arial Black" w:cs="Arial Black"/>
      <w:sz w:val="12"/>
      <w:szCs w:val="12"/>
    </w:rPr>
  </w:style>
  <w:style w:type="paragraph" w:customStyle="1" w:styleId="Style13">
    <w:name w:val="Style13"/>
    <w:basedOn w:val="a"/>
    <w:rsid w:val="002316C4"/>
    <w:pPr>
      <w:widowControl w:val="0"/>
      <w:autoSpaceDE w:val="0"/>
      <w:autoSpaceDN w:val="0"/>
      <w:adjustRightInd w:val="0"/>
      <w:spacing w:line="269" w:lineRule="exact"/>
      <w:ind w:firstLine="499"/>
    </w:pPr>
  </w:style>
  <w:style w:type="paragraph" w:customStyle="1" w:styleId="Style14">
    <w:name w:val="Style14"/>
    <w:basedOn w:val="a"/>
    <w:rsid w:val="002316C4"/>
    <w:pPr>
      <w:widowControl w:val="0"/>
      <w:autoSpaceDE w:val="0"/>
      <w:autoSpaceDN w:val="0"/>
      <w:adjustRightInd w:val="0"/>
      <w:spacing w:line="288" w:lineRule="exact"/>
      <w:ind w:firstLine="854"/>
    </w:pPr>
  </w:style>
  <w:style w:type="paragraph" w:customStyle="1" w:styleId="Style15">
    <w:name w:val="Style15"/>
    <w:basedOn w:val="a"/>
    <w:rsid w:val="002316C4"/>
    <w:pPr>
      <w:widowControl w:val="0"/>
      <w:autoSpaceDE w:val="0"/>
      <w:autoSpaceDN w:val="0"/>
      <w:adjustRightInd w:val="0"/>
      <w:spacing w:line="269" w:lineRule="exact"/>
    </w:pPr>
  </w:style>
  <w:style w:type="character" w:customStyle="1" w:styleId="FontStyle37">
    <w:name w:val="Font Style37"/>
    <w:basedOn w:val="a0"/>
    <w:rsid w:val="002316C4"/>
    <w:rPr>
      <w:rFonts w:ascii="Times New Roman" w:hAnsi="Times New Roman" w:cs="Times New Roman"/>
      <w:spacing w:val="-10"/>
      <w:sz w:val="24"/>
      <w:szCs w:val="24"/>
    </w:rPr>
  </w:style>
  <w:style w:type="paragraph" w:customStyle="1" w:styleId="Style17">
    <w:name w:val="Style17"/>
    <w:basedOn w:val="a"/>
    <w:rsid w:val="00E377E2"/>
    <w:pPr>
      <w:widowControl w:val="0"/>
      <w:autoSpaceDE w:val="0"/>
      <w:autoSpaceDN w:val="0"/>
      <w:adjustRightInd w:val="0"/>
      <w:spacing w:line="259" w:lineRule="exact"/>
      <w:ind w:firstLine="528"/>
      <w:jc w:val="both"/>
    </w:pPr>
  </w:style>
  <w:style w:type="paragraph" w:customStyle="1" w:styleId="Style16">
    <w:name w:val="Style16"/>
    <w:basedOn w:val="a"/>
    <w:rsid w:val="00796860"/>
    <w:pPr>
      <w:widowControl w:val="0"/>
      <w:autoSpaceDE w:val="0"/>
      <w:autoSpaceDN w:val="0"/>
      <w:adjustRightInd w:val="0"/>
      <w:spacing w:line="266" w:lineRule="exact"/>
      <w:ind w:firstLine="922"/>
      <w:jc w:val="both"/>
    </w:pPr>
  </w:style>
  <w:style w:type="paragraph" w:customStyle="1" w:styleId="Style20">
    <w:name w:val="Style20"/>
    <w:basedOn w:val="a"/>
    <w:rsid w:val="00375F67"/>
    <w:pPr>
      <w:widowControl w:val="0"/>
      <w:autoSpaceDE w:val="0"/>
      <w:autoSpaceDN w:val="0"/>
      <w:adjustRightInd w:val="0"/>
      <w:spacing w:line="269" w:lineRule="exact"/>
      <w:ind w:firstLine="422"/>
      <w:jc w:val="both"/>
    </w:pPr>
  </w:style>
  <w:style w:type="paragraph" w:customStyle="1" w:styleId="Style18">
    <w:name w:val="Style18"/>
    <w:basedOn w:val="a"/>
    <w:rsid w:val="006E1B61"/>
    <w:pPr>
      <w:widowControl w:val="0"/>
      <w:autoSpaceDE w:val="0"/>
      <w:autoSpaceDN w:val="0"/>
      <w:adjustRightInd w:val="0"/>
      <w:spacing w:line="269" w:lineRule="exact"/>
      <w:ind w:firstLine="538"/>
      <w:jc w:val="both"/>
    </w:pPr>
  </w:style>
  <w:style w:type="paragraph" w:customStyle="1" w:styleId="Style23">
    <w:name w:val="Style23"/>
    <w:basedOn w:val="a"/>
    <w:rsid w:val="004126FC"/>
    <w:pPr>
      <w:widowControl w:val="0"/>
      <w:autoSpaceDE w:val="0"/>
      <w:autoSpaceDN w:val="0"/>
      <w:adjustRightInd w:val="0"/>
      <w:spacing w:line="269" w:lineRule="exact"/>
      <w:jc w:val="center"/>
    </w:pPr>
  </w:style>
  <w:style w:type="paragraph" w:customStyle="1" w:styleId="Style21">
    <w:name w:val="Style21"/>
    <w:basedOn w:val="a"/>
    <w:rsid w:val="004126FC"/>
    <w:pPr>
      <w:widowControl w:val="0"/>
      <w:autoSpaceDE w:val="0"/>
      <w:autoSpaceDN w:val="0"/>
      <w:adjustRightInd w:val="0"/>
      <w:spacing w:line="269" w:lineRule="exact"/>
      <w:ind w:firstLine="480"/>
      <w:jc w:val="both"/>
    </w:pPr>
  </w:style>
  <w:style w:type="paragraph" w:customStyle="1" w:styleId="Style22">
    <w:name w:val="Style22"/>
    <w:basedOn w:val="a"/>
    <w:rsid w:val="004126FC"/>
    <w:pPr>
      <w:widowControl w:val="0"/>
      <w:autoSpaceDE w:val="0"/>
      <w:autoSpaceDN w:val="0"/>
      <w:adjustRightInd w:val="0"/>
      <w:spacing w:line="269" w:lineRule="exact"/>
      <w:ind w:firstLine="528"/>
      <w:jc w:val="both"/>
    </w:pPr>
  </w:style>
  <w:style w:type="character" w:customStyle="1" w:styleId="FontStyle39">
    <w:name w:val="Font Style39"/>
    <w:basedOn w:val="a0"/>
    <w:rsid w:val="004126FC"/>
    <w:rPr>
      <w:rFonts w:ascii="Times New Roman" w:hAnsi="Times New Roman" w:cs="Times New Roman"/>
      <w:b/>
      <w:bCs/>
      <w:i/>
      <w:iCs/>
      <w:sz w:val="20"/>
      <w:szCs w:val="20"/>
    </w:rPr>
  </w:style>
  <w:style w:type="paragraph" w:customStyle="1" w:styleId="Style24">
    <w:name w:val="Style24"/>
    <w:basedOn w:val="a"/>
    <w:rsid w:val="00B70479"/>
    <w:pPr>
      <w:widowControl w:val="0"/>
      <w:autoSpaceDE w:val="0"/>
      <w:autoSpaceDN w:val="0"/>
      <w:adjustRightInd w:val="0"/>
      <w:spacing w:line="269" w:lineRule="exact"/>
      <w:ind w:firstLine="528"/>
      <w:jc w:val="both"/>
    </w:pPr>
  </w:style>
  <w:style w:type="paragraph" w:customStyle="1" w:styleId="Style25">
    <w:name w:val="Style25"/>
    <w:basedOn w:val="a"/>
    <w:rsid w:val="002D71EE"/>
    <w:pPr>
      <w:widowControl w:val="0"/>
      <w:autoSpaceDE w:val="0"/>
      <w:autoSpaceDN w:val="0"/>
      <w:adjustRightInd w:val="0"/>
      <w:spacing w:line="273" w:lineRule="exact"/>
      <w:ind w:firstLine="528"/>
      <w:jc w:val="both"/>
    </w:pPr>
  </w:style>
  <w:style w:type="paragraph" w:customStyle="1" w:styleId="Style27">
    <w:name w:val="Style27"/>
    <w:basedOn w:val="a"/>
    <w:rsid w:val="002D71EE"/>
    <w:pPr>
      <w:widowControl w:val="0"/>
      <w:autoSpaceDE w:val="0"/>
      <w:autoSpaceDN w:val="0"/>
      <w:adjustRightInd w:val="0"/>
    </w:pPr>
  </w:style>
  <w:style w:type="paragraph" w:customStyle="1" w:styleId="Style26">
    <w:name w:val="Style26"/>
    <w:basedOn w:val="a"/>
    <w:rsid w:val="002D71EE"/>
    <w:pPr>
      <w:widowControl w:val="0"/>
      <w:autoSpaceDE w:val="0"/>
      <w:autoSpaceDN w:val="0"/>
      <w:adjustRightInd w:val="0"/>
      <w:spacing w:line="274" w:lineRule="exact"/>
      <w:ind w:firstLine="518"/>
    </w:pPr>
  </w:style>
  <w:style w:type="character" w:styleId="a3">
    <w:name w:val="Hyperlink"/>
    <w:basedOn w:val="a0"/>
    <w:rsid w:val="00B374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rf.ru//deyatelnost/nagrady/cat13535/39190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B911105F9DEA49B3FF3C92F15F963A" ma:contentTypeVersion="2" ma:contentTypeDescription="Создание документа." ma:contentTypeScope="" ma:versionID="90034ffce931123970b789ad12ae10ab">
  <xsd:schema xmlns:xsd="http://www.w3.org/2001/XMLSchema" xmlns:xs="http://www.w3.org/2001/XMLSchema" xmlns:p="http://schemas.microsoft.com/office/2006/metadata/properties" xmlns:ns1="http://schemas.microsoft.com/sharepoint/v3" targetNamespace="http://schemas.microsoft.com/office/2006/metadata/properties" ma:root="true" ma:fieldsID="e933ab9175f11101e7ce7914b35b45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6FBC3A-F2D1-4206-917B-0B130EB0B83C}">
  <ds:schemaRefs>
    <ds:schemaRef ds:uri="http://schemas.microsoft.com/sharepoint/v3/contenttype/forms"/>
  </ds:schemaRefs>
</ds:datastoreItem>
</file>

<file path=customXml/itemProps2.xml><?xml version="1.0" encoding="utf-8"?>
<ds:datastoreItem xmlns:ds="http://schemas.openxmlformats.org/officeDocument/2006/customXml" ds:itemID="{F37C9DF3-936C-4390-A86B-79560646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74FC0-403F-4EF7-975C-7C968565FC0B}">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ANO</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dc:creator>
  <cp:lastModifiedBy>Марина</cp:lastModifiedBy>
  <cp:revision>5</cp:revision>
  <dcterms:created xsi:type="dcterms:W3CDTF">2015-08-31T05:18:00Z</dcterms:created>
  <dcterms:modified xsi:type="dcterms:W3CDTF">2015-12-07T05:18:00Z</dcterms:modified>
</cp:coreProperties>
</file>